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12"/>
        <w:gridCol w:w="2664"/>
      </w:tblGrid>
      <w:tr w:rsidR="00EE1D10" w14:paraId="7F7FD60A" w14:textId="77777777">
        <w:trPr>
          <w:trHeight w:val="1077"/>
        </w:trPr>
        <w:tc>
          <w:tcPr>
            <w:tcW w:w="6912" w:type="dxa"/>
            <w:shd w:val="clear" w:color="auto" w:fill="auto"/>
          </w:tcPr>
          <w:p w14:paraId="5EB821A6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rPr>
                <w:lang w:val="en-US" w:eastAsia="en-US" w:bidi="en-US"/>
              </w:rPr>
            </w:pPr>
            <w:r>
              <w:rPr>
                <w:noProof/>
                <w:lang w:val="sr-Latn-RS" w:eastAsia="sr-Latn-RS" w:bidi="sr-Latn-RS"/>
              </w:rPr>
              <w:drawing>
                <wp:inline distT="0" distB="0" distL="0" distR="0" wp14:anchorId="620760E3" wp14:editId="501CE292">
                  <wp:extent cx="2743200" cy="685800"/>
                  <wp:effectExtent l="0" t="0" r="0" b="0"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shd w:val="clear" w:color="auto" w:fill="auto"/>
          </w:tcPr>
          <w:p w14:paraId="58EFB857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right"/>
              <w:rPr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val="en-US" w:eastAsia="en-US" w:bidi="en-US"/>
              </w:rPr>
              <w:drawing>
                <wp:inline distT="0" distB="0" distL="0" distR="0" wp14:anchorId="7F2CC969" wp14:editId="7437C132">
                  <wp:extent cx="904875" cy="685800"/>
                  <wp:effectExtent l="0" t="0" r="0" b="0"/>
                  <wp:docPr id="2" name="8600000628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D10" w14:paraId="07E90CAF" w14:textId="77777777">
        <w:tc>
          <w:tcPr>
            <w:tcW w:w="6912" w:type="dxa"/>
            <w:shd w:val="clear" w:color="auto" w:fill="auto"/>
          </w:tcPr>
          <w:p w14:paraId="6643482C" w14:textId="77777777" w:rsidR="00EE1D10" w:rsidRDefault="00EE1D1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rPr>
                <w:lang w:val="en-US" w:eastAsia="en-US" w:bidi="en-US"/>
              </w:rPr>
            </w:pPr>
            <w:bookmarkStart w:id="0" w:name="BarCodeImageBookmark"/>
            <w:bookmarkEnd w:id="0"/>
          </w:p>
        </w:tc>
        <w:tc>
          <w:tcPr>
            <w:tcW w:w="2664" w:type="dxa"/>
            <w:shd w:val="clear" w:color="auto" w:fill="auto"/>
          </w:tcPr>
          <w:p w14:paraId="3E34BAA4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righ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8600000628895</w:t>
            </w:r>
          </w:p>
        </w:tc>
      </w:tr>
    </w:tbl>
    <w:p w14:paraId="129846A8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bookmarkStart w:id="1" w:name="BarCodeNumberBookmark"/>
      <w:bookmarkEnd w:id="1"/>
    </w:p>
    <w:p w14:paraId="76DB4D88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Регистар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туризма</w:t>
      </w:r>
    </w:p>
    <w:p w14:paraId="563A4494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Latn-RS" w:eastAsia="sr-Latn-RS" w:bidi="sr-Latn-RS"/>
        </w:rPr>
        <w:t>БТ 3929/2021</w:t>
      </w:r>
    </w:p>
    <w:p w14:paraId="1465CA72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Дана,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29.11.2021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. </w:t>
      </w:r>
      <w:r>
        <w:rPr>
          <w:rFonts w:ascii="Times New Roman" w:eastAsia="Times New Roman" w:hAnsi="Times New Roman"/>
          <w:sz w:val="24"/>
          <w:lang w:val="sr-Cyrl-RS" w:eastAsia="sr-Cyrl-RS" w:bidi="sr-Cyrl-RS"/>
        </w:rPr>
        <w:t>године</w:t>
      </w:r>
      <w:bookmarkStart w:id="2" w:name="LogoBookmark"/>
      <w:bookmarkEnd w:id="2"/>
    </w:p>
    <w:p w14:paraId="20142160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rFonts w:ascii="Times New Roman" w:eastAsia="Times New Roman" w:hAnsi="Times New Roman"/>
          <w:sz w:val="24"/>
          <w:lang w:val="sr-Cyrl-CS" w:eastAsia="sr-Cyrl-CS" w:bidi="sr-Cyrl-C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>Београд</w:t>
      </w:r>
    </w:p>
    <w:p w14:paraId="3F512EED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rPr>
          <w:rFonts w:ascii="Times New Roman" w:eastAsia="Times New Roman" w:hAnsi="Times New Roman"/>
          <w:sz w:val="24"/>
          <w:lang w:val="en-US" w:eastAsia="en-US" w:bidi="en-US"/>
        </w:rPr>
      </w:pPr>
    </w:p>
    <w:p w14:paraId="288205C7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ind w:firstLine="720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Регистратор Регистра туризма који води Агенција за привредне регистре, на основу члана 54. став 2. Закона о туризму („Службени гласник РС“, бр. 17/2019) и члана 15. став 1. Закона о поступку регистрације у Агенцији за привредне регистре („Службени гласник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РС“, бр. 99/2011</w:t>
      </w:r>
      <w:r>
        <w:rPr>
          <w:rFonts w:ascii="Times New Roman" w:eastAsia="Times New Roman" w:hAnsi="Times New Roman"/>
          <w:sz w:val="24"/>
          <w:lang w:val="en-US" w:eastAsia="en-US" w:bidi="en-US"/>
        </w:rPr>
        <w:t>, 83/2014, 31/2019, 105/2021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), одлучујући о захтеву за издавање лиценце и регистрациј</w:t>
      </w:r>
      <w:r>
        <w:rPr>
          <w:rFonts w:ascii="Times New Roman" w:eastAsia="Times New Roman" w:hAnsi="Times New Roman"/>
          <w:sz w:val="24"/>
          <w:lang w:val="en-US" w:eastAsia="en-US" w:bidi="en-US"/>
        </w:rPr>
        <w:t>у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туристичке агенције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SONJA GARDAŠEVIĆ ĐOKIĆ PR DELATNOST TUR OPERATORA ONLINE TRAVEL BEOGRAD</w:t>
      </w: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, </w:t>
      </w:r>
      <w:r>
        <w:rPr>
          <w:rFonts w:ascii="Times New Roman" w:eastAsia="Times New Roman" w:hAnsi="Times New Roman"/>
          <w:lang w:val="sr-Cyrl-RS" w:eastAsia="sr-Cyrl-RS" w:bidi="sr-Cyrl-RS"/>
        </w:rPr>
        <w:t>матични/регистарски број</w:t>
      </w:r>
      <w:r>
        <w:rPr>
          <w:rFonts w:ascii="Times New Roman" w:eastAsia="Times New Roman" w:hAnsi="Times New Roman"/>
          <w:sz w:val="24"/>
          <w:lang w:val="sr-Cyrl-RS" w:eastAsia="sr-Cyrl-RS" w:bidi="sr-Cyrl-R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64405772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Регистар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туризма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коју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поднео/ла</w:t>
      </w:r>
      <w:r>
        <w:rPr>
          <w:rFonts w:ascii="Times New Roman" w:eastAsia="Times New Roman" w:hAnsi="Times New Roman"/>
          <w:sz w:val="24"/>
          <w:lang w:val="en-US" w:eastAsia="en-US" w:bidi="en-US"/>
        </w:rPr>
        <w:t>:</w:t>
      </w:r>
    </w:p>
    <w:p w14:paraId="1F24684E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Latn-RS" w:eastAsia="sr-Latn-RS" w:bidi="sr-Latn-RS"/>
        </w:rPr>
        <w:t>Име и презиме: Соња Гардашевић Ђокић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  <w:lang w:val="sr-Cyrl-RS" w:eastAsia="sr-Cyrl-RS" w:bidi="sr-Cyrl-RS"/>
        </w:rPr>
        <w:t xml:space="preserve">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</w:p>
    <w:p w14:paraId="52C236FA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Latn-RS" w:eastAsia="sr-Latn-RS" w:bidi="sr-Latn-RS"/>
        </w:rPr>
      </w:pPr>
    </w:p>
    <w:p w14:paraId="7FC3E8F6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jc w:val="both"/>
        <w:rPr>
          <w:rFonts w:ascii="Times New Roman" w:eastAsia="Times New Roman" w:hAnsi="Times New Roman"/>
          <w:sz w:val="24"/>
          <w:lang w:val="sr-Latn-RS" w:eastAsia="sr-Latn-RS" w:bidi="sr-Latn-R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>доноси:</w:t>
      </w:r>
    </w:p>
    <w:p w14:paraId="19CD24E6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b/>
          <w:sz w:val="24"/>
          <w:lang w:val="sr-Cyrl-RS" w:eastAsia="sr-Cyrl-RS" w:bidi="sr-Cyrl-RS"/>
        </w:rPr>
        <w:t>РЕШЕЊЕ</w:t>
      </w:r>
    </w:p>
    <w:p w14:paraId="6E0D4506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>Усваја се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регистрациона пријава, па се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предузетник</w:t>
      </w:r>
      <w:proofErr w:type="spellEnd"/>
      <w:r>
        <w:rPr>
          <w:rFonts w:ascii="Times New Roman" w:eastAsia="Times New Roman" w:hAnsi="Times New Roman"/>
          <w:sz w:val="24"/>
          <w:lang w:val="sr-Cyrl-RS" w:eastAsia="sr-Cyrl-RS" w:bidi="sr-Cyrl-RS"/>
        </w:rPr>
        <w:t>у</w:t>
      </w:r>
    </w:p>
    <w:p w14:paraId="0E1DDD3C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sr-Cyrl-RS" w:eastAsia="sr-Cyrl-RS" w:bidi="sr-Cyrl-RS"/>
        </w:rPr>
      </w:pPr>
    </w:p>
    <w:p w14:paraId="2ABD098F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b/>
          <w:sz w:val="24"/>
          <w:lang w:val="sr-Latn-RS" w:eastAsia="sr-Latn-RS" w:bidi="sr-Latn-RS"/>
        </w:rPr>
        <w:t>SONJA GARDAŠEVIĆ ĐOKIĆ PR DELATNOST TUR OPERATORA ONLINE TRAVEL BEOGRAD</w:t>
      </w:r>
    </w:p>
    <w:p w14:paraId="312486B8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са матичним бројем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64405772</w:t>
      </w:r>
    </w:p>
    <w:p w14:paraId="61511D87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en-US" w:eastAsia="en-US" w:bidi="en-U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>Седиште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Мине Вукомановић 5, спрат 1, број стана 8, Београд-Звездара, 11050 ЗВЕЗДАРА</w:t>
      </w:r>
    </w:p>
    <w:p w14:paraId="7FE6B854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sr-Latn-RS" w:eastAsia="sr-Latn-RS" w:bidi="sr-Latn-RS"/>
        </w:rPr>
      </w:pPr>
    </w:p>
    <w:p w14:paraId="513A6B1F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b/>
          <w:sz w:val="24"/>
          <w:lang w:val="sr-Cyrl-RS" w:eastAsia="sr-Cyrl-RS" w:bidi="sr-Cyrl-RS"/>
        </w:rPr>
        <w:t>издаје</w:t>
      </w:r>
    </w:p>
    <w:p w14:paraId="492C60CC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sr-Latn-RS" w:eastAsia="sr-Latn-RS" w:bidi="sr-Latn-RS"/>
        </w:rPr>
      </w:pPr>
    </w:p>
    <w:p w14:paraId="468A5876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b/>
          <w:sz w:val="24"/>
          <w:lang w:val="sr-Cyrl-RS" w:eastAsia="sr-Cyrl-RS" w:bidi="sr-Cyrl-RS"/>
        </w:rPr>
        <w:t>ЛИЦЕНЦА</w:t>
      </w:r>
    </w:p>
    <w:p w14:paraId="4470855A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b/>
          <w:sz w:val="24"/>
          <w:lang w:val="sr-Cyrl-CS" w:eastAsia="sr-Cyrl-CS" w:bidi="sr-Cyrl-CS"/>
        </w:rPr>
        <w:t>ЗА ОРГАНИЗОВАЊЕ ТУРИСТИЧКИХ ПУТОВАЊА</w:t>
      </w:r>
    </w:p>
    <w:p w14:paraId="2BB8A969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sz w:val="24"/>
          <w:lang w:val="sr-Latn-RS" w:eastAsia="sr-Latn-RS" w:bidi="sr-Latn-R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>број лиценце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 xml:space="preserve"> ОТП 208/2021</w:t>
      </w:r>
    </w:p>
    <w:p w14:paraId="6647E135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lang w:val="sr-Cyrl-RS" w:eastAsia="sr-Cyrl-RS" w:bidi="sr-Cyrl-RS"/>
        </w:rPr>
      </w:pPr>
      <w:r>
        <w:rPr>
          <w:rFonts w:ascii="Times New Roman" w:eastAsia="Times New Roman" w:hAnsi="Times New Roman"/>
          <w:sz w:val="24"/>
          <w:lang w:val="sr-Cyrl-RS" w:eastAsia="sr-Cyrl-RS" w:bidi="sr-Cyrl-RS"/>
        </w:rPr>
        <w:t>категорија лиценце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 xml:space="preserve"> Б</w:t>
      </w:r>
    </w:p>
    <w:p w14:paraId="6E9793B4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sr-Cyrl-RS" w:eastAsia="sr-Cyrl-RS" w:bidi="sr-Cyrl-RS"/>
        </w:rPr>
      </w:pPr>
    </w:p>
    <w:p w14:paraId="480A5E58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rPr>
          <w:lang w:val="en-US" w:eastAsia="en-US" w:bidi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Делатност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туристичке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агенције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обавља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се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у: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Издвојеном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месту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носиоца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лиценце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Адреса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Ресавска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35,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Београд-Врачар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ВРАЧАР 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Претежна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делатност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7912  -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Делатност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тур-оператора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руководиоцу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издвојеном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месту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презиме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Соња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Гардашевић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Ђокић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      ЈМБГ: 0110962245013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Контакт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издвојено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место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tab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телефона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(1): +381 65 2303305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tab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Интернет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адреса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www.onlinetravel.rs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tab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Адреса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електронске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поште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info@onlinetravel.rs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заступнику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>: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lastRenderedPageBreak/>
        <w:t>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презиме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Соња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Гардашевић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Ђокић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  <w:t>ЈМБГ: 0110962245013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гаранцијама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путовања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Гаранција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путовања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случај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инсолвентности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ради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накна</w:t>
      </w:r>
      <w:r>
        <w:rPr>
          <w:rFonts w:ascii="Times New Roman" w:eastAsia="Times New Roman" w:hAnsi="Times New Roman"/>
          <w:b/>
          <w:sz w:val="24"/>
          <w:lang w:val="en-US" w:eastAsia="en-US" w:bidi="en-US"/>
        </w:rPr>
        <w:t>де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штете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Банкарска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гаранција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Врста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гаранције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Гаранција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путовања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случај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инсолвентности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ради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накнаде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штете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Пословно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банке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UNICREDIT BANK SRBIJA A.D., BEOGRAD (STARI GRAD)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Матични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17324918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банкарске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гаранције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0</w:t>
      </w:r>
      <w:r>
        <w:rPr>
          <w:rFonts w:ascii="Times New Roman" w:eastAsia="Times New Roman" w:hAnsi="Times New Roman"/>
          <w:sz w:val="24"/>
          <w:lang w:val="en-US" w:eastAsia="en-US" w:bidi="en-US"/>
        </w:rPr>
        <w:t>4777-02-0193696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Датум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банкарске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гаранције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26.11.2021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Износ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укупног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лимита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покрића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5.000,00 EUR 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Период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важења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26.11.2021 - 22.11.2022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Прималац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банкарске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гаранције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Национална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асоцијација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туристичких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агенција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ПУ "ЈУТА"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Београд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Матични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07008511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Подаци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депозиту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: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Пословно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име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банке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UNICREDIT BANK SRBIJA A.D., BEOGRAD (STARI GRAD)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Матични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17324918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рачуна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ком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депонована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средства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170-0050021920000-41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  <w:t xml:space="preserve">    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Висина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депозита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: 500,00 EUR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Општи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услови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путовања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се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примењују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од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 xml:space="preserve"> 26.11.2021. </w:t>
      </w:r>
      <w:proofErr w:type="spellStart"/>
      <w:r>
        <w:rPr>
          <w:rFonts w:ascii="Times New Roman" w:eastAsia="Times New Roman" w:hAnsi="Times New Roman"/>
          <w:b/>
          <w:sz w:val="24"/>
          <w:lang w:val="en-US" w:eastAsia="en-US" w:bidi="en-US"/>
        </w:rPr>
        <w:t>године</w:t>
      </w:r>
      <w:proofErr w:type="spellEnd"/>
      <w:r>
        <w:rPr>
          <w:rFonts w:ascii="Times New Roman" w:eastAsia="Times New Roman" w:hAnsi="Times New Roman"/>
          <w:b/>
          <w:sz w:val="24"/>
          <w:lang w:val="en-US" w:eastAsia="en-US" w:bidi="en-US"/>
        </w:rPr>
        <w:t>.</w:t>
      </w:r>
    </w:p>
    <w:p w14:paraId="50D23CD8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rPr>
          <w:lang w:val="en-US" w:eastAsia="en-US" w:bidi="en-US"/>
        </w:rPr>
      </w:pPr>
    </w:p>
    <w:p w14:paraId="2C75135F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rPr>
          <w:lang w:val="en-US" w:eastAsia="en-US" w:bidi="en-US"/>
        </w:rPr>
      </w:pP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Лиценца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издата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овим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решењем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важи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три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године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рачунајући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од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дана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издавања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. </w:t>
      </w:r>
      <w:r>
        <w:rPr>
          <w:rFonts w:ascii="Times New Roman" w:eastAsia="Times New Roman" w:hAnsi="Times New Roman"/>
          <w:sz w:val="24"/>
          <w:lang w:val="en-US" w:eastAsia="en-US" w:bidi="en-US"/>
        </w:rPr>
        <w:br/>
      </w:r>
    </w:p>
    <w:p w14:paraId="2274E261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rPr>
          <w:lang w:val="sr-Latn-RS" w:eastAsia="sr-Latn-RS" w:bidi="sr-Latn-RS"/>
        </w:rPr>
      </w:pPr>
    </w:p>
    <w:p w14:paraId="791D65EC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jc w:val="center"/>
        <w:rPr>
          <w:rFonts w:ascii="Times New Roman" w:eastAsia="Times New Roman" w:hAnsi="Times New Roman"/>
          <w:sz w:val="24"/>
          <w:lang w:val="sr-Latn-RS" w:eastAsia="sr-Latn-RS" w:bidi="sr-Latn-RS"/>
        </w:rPr>
      </w:pPr>
      <w:r>
        <w:rPr>
          <w:rFonts w:ascii="Times New Roman" w:eastAsia="Times New Roman" w:hAnsi="Times New Roman"/>
          <w:b/>
          <w:sz w:val="24"/>
          <w:lang w:val="sr-Cyrl-CS" w:eastAsia="sr-Cyrl-CS" w:bidi="sr-Cyrl-CS"/>
        </w:rPr>
        <w:t>Образложење</w:t>
      </w:r>
    </w:p>
    <w:p w14:paraId="77DC01E5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sr-Cyrl-CS" w:eastAsia="sr-Cyrl-CS" w:bidi="sr-Cyrl-CS"/>
        </w:rPr>
      </w:pP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Подносилац регистрационе поднео је дана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19.11.2021</w:t>
      </w:r>
      <w:r>
        <w:rPr>
          <w:lang w:val="sr-Latn-RS" w:eastAsia="sr-Latn-RS" w:bidi="sr-Latn-RS"/>
        </w:rPr>
        <w:t>.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године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захтев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издавање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лиценце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организовање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туристичких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путовања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број</w:t>
      </w:r>
      <w:proofErr w:type="spellEnd"/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  <w:r>
        <w:rPr>
          <w:rFonts w:ascii="Times New Roman" w:eastAsia="Times New Roman" w:hAnsi="Times New Roman"/>
          <w:sz w:val="24"/>
          <w:lang w:val="sr-Latn-RS" w:eastAsia="sr-Latn-RS" w:bidi="sr-Latn-RS"/>
        </w:rPr>
        <w:t>БТ 3929/2021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и уз пријаву је доставио документацију наведену у потврди о примљеној регистрационој пријави.  </w:t>
      </w:r>
    </w:p>
    <w:p w14:paraId="4E41B570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lang w:val="sr-Cyrl-RS" w:eastAsia="sr-Cyrl-RS" w:bidi="sr-Cyrl-RS"/>
        </w:rPr>
      </w:pPr>
    </w:p>
    <w:p w14:paraId="49DA5E48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line="240" w:lineRule="auto"/>
        <w:ind w:firstLine="301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Провeравајући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испуњеност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услова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регистрацију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прописаних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одредбом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члана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14.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Закона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поступку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регистрације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Агенцији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привредне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(„Службени гласник </w:t>
      </w:r>
      <w:proofErr w:type="gramStart"/>
      <w:r>
        <w:rPr>
          <w:rFonts w:ascii="Times New Roman" w:eastAsia="Times New Roman" w:hAnsi="Times New Roman"/>
          <w:sz w:val="24"/>
          <w:lang w:val="sr-Cyrl-CS" w:eastAsia="sr-Cyrl-CS" w:bidi="sr-Cyrl-CS"/>
        </w:rPr>
        <w:t>РС“</w:t>
      </w:r>
      <w:proofErr w:type="gramEnd"/>
      <w:r>
        <w:rPr>
          <w:rFonts w:ascii="Times New Roman" w:eastAsia="Times New Roman" w:hAnsi="Times New Roman"/>
          <w:sz w:val="24"/>
          <w:lang w:val="sr-Cyrl-CS" w:eastAsia="sr-Cyrl-CS" w:bidi="sr-Cyrl-CS"/>
        </w:rPr>
        <w:t>, бр. 99/2011</w:t>
      </w:r>
      <w:r>
        <w:rPr>
          <w:rFonts w:ascii="Times New Roman" w:eastAsia="Times New Roman" w:hAnsi="Times New Roman"/>
          <w:sz w:val="24"/>
          <w:lang w:val="en-US" w:eastAsia="en-US" w:bidi="en-US"/>
        </w:rPr>
        <w:t>, 83/2014, 31/2019, 105/2021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)</w:t>
      </w:r>
      <w:r>
        <w:rPr>
          <w:rFonts w:ascii="Times New Roman" w:eastAsia="Times New Roman" w:hAnsi="Times New Roman"/>
          <w:sz w:val="24"/>
          <w:lang w:val="sr-Latn-CS" w:eastAsia="sr-Latn-CS" w:bidi="sr-Latn-CS"/>
        </w:rPr>
        <w:t xml:space="preserve"> 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чланом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57.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Закона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туризму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(„Службени гласник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val="sr-Cyrl-CS" w:eastAsia="sr-Cyrl-CS" w:bidi="sr-Cyrl-CS"/>
        </w:rPr>
        <w:t>РС“</w:t>
      </w:r>
      <w:proofErr w:type="gramEnd"/>
      <w:r>
        <w:rPr>
          <w:rFonts w:ascii="Times New Roman" w:eastAsia="Times New Roman" w:hAnsi="Times New Roman"/>
          <w:sz w:val="24"/>
          <w:lang w:val="sr-Cyrl-CS" w:eastAsia="sr-Cyrl-CS" w:bidi="sr-Cyrl-CS"/>
        </w:rPr>
        <w:t>, бр.</w:t>
      </w:r>
      <w:r>
        <w:rPr>
          <w:rFonts w:ascii="Times New Roman" w:eastAsia="Times New Roman" w:hAnsi="Times New Roman"/>
          <w:sz w:val="24"/>
          <w:lang w:val="sr-Latn-CS" w:eastAsia="sr-Latn-CS" w:bidi="sr-Latn-CS"/>
        </w:rPr>
        <w:t xml:space="preserve"> 17/2019)</w:t>
      </w:r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Регистратор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утврдио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испуњени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услови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издавање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лиценце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одлучио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као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у 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дипозитиву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решења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у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складу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одредбом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члана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16.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Закона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поступку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регистрације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Агенцији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привредне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.</w:t>
      </w:r>
    </w:p>
    <w:p w14:paraId="595FCCC4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ind w:firstLine="300"/>
        <w:jc w:val="both"/>
        <w:rPr>
          <w:rFonts w:ascii="Times New Roman" w:eastAsia="Times New Roman" w:hAnsi="Times New Roman"/>
          <w:sz w:val="24"/>
          <w:lang w:val="sr-Cyrl-CS" w:eastAsia="sr-Cyrl-CS" w:bidi="sr-Cyrl-CS"/>
        </w:rPr>
      </w:pP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Висина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накнаде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вођење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поступка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регистрације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утврђена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Одлуком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о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накнадама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послове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регистрације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друге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услуге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које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пружа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Агенција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привредне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регистре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(„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Службени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гласник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val="en-US" w:eastAsia="en-US" w:bidi="en-US"/>
        </w:rPr>
        <w:t>РС“</w:t>
      </w:r>
      <w:proofErr w:type="gramEnd"/>
      <w:r>
        <w:rPr>
          <w:rFonts w:ascii="Times New Roman" w:eastAsia="Times New Roman" w:hAnsi="Times New Roman"/>
          <w:sz w:val="24"/>
          <w:lang w:val="en-US" w:eastAsia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 w:eastAsia="en-US" w:bidi="en-US"/>
        </w:rPr>
        <w:t>бр</w:t>
      </w:r>
      <w:proofErr w:type="spellEnd"/>
      <w:r>
        <w:rPr>
          <w:rFonts w:ascii="Times New Roman" w:eastAsia="Times New Roman" w:hAnsi="Times New Roman"/>
          <w:sz w:val="24"/>
          <w:lang w:val="en-US" w:eastAsia="en-US" w:bidi="en-US"/>
        </w:rPr>
        <w:t>. 119/2013, 138/2014, 45/2015, 106/2015, 32/2016, 60/2016, 75/2018,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73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>/2019, 15/2020, 91/2020, 11/2021, 66/2021</w:t>
      </w:r>
      <w:r>
        <w:rPr>
          <w:rFonts w:ascii="Times New Roman" w:eastAsia="Times New Roman" w:hAnsi="Times New Roman"/>
          <w:sz w:val="24"/>
          <w:lang w:val="en-US" w:eastAsia="en-US" w:bidi="en-US"/>
        </w:rPr>
        <w:t>).</w:t>
      </w:r>
      <w:r>
        <w:rPr>
          <w:rFonts w:ascii="Times New Roman" w:eastAsia="Times New Roman" w:hAnsi="Times New Roman"/>
          <w:sz w:val="24"/>
          <w:lang w:val="sr-Cyrl-CS" w:eastAsia="sr-Cyrl-CS" w:bidi="sr-Cyrl-CS"/>
        </w:rPr>
        <w:t xml:space="preserve"> </w:t>
      </w:r>
    </w:p>
    <w:p w14:paraId="4B3F6886" w14:textId="77777777" w:rsidR="00EE1D10" w:rsidRDefault="0067562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ind w:firstLine="300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Лиценца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се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може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обновити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на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начин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и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под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условима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под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којима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се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издаје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, с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тим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да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се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захтев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за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обнављање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лиценце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мора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поднети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најкасније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r>
        <w:rPr>
          <w:rFonts w:ascii="Times New Roman" w:eastAsia="Times New Roman" w:hAnsi="Times New Roman"/>
          <w:i/>
          <w:sz w:val="24"/>
          <w:lang w:val="sr-Cyrl-CS" w:eastAsia="sr-Cyrl-CS" w:bidi="sr-Cyrl-CS"/>
        </w:rPr>
        <w:t>35</w:t>
      </w:r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дана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пре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истека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рока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важења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lang w:val="en-US" w:eastAsia="en-US" w:bidi="en-US"/>
        </w:rPr>
        <w:t>лиценце</w:t>
      </w:r>
      <w:proofErr w:type="spellEnd"/>
      <w:r>
        <w:rPr>
          <w:rFonts w:ascii="Times New Roman" w:eastAsia="Times New Roman" w:hAnsi="Times New Roman"/>
          <w:i/>
          <w:sz w:val="24"/>
          <w:lang w:val="en-US" w:eastAsia="en-US" w:bidi="en-US"/>
        </w:rPr>
        <w:t>.</w:t>
      </w:r>
    </w:p>
    <w:p w14:paraId="5A99B70B" w14:textId="77777777" w:rsidR="00EE1D10" w:rsidRDefault="00EE1D1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9073"/>
          <w:tab w:val="left" w:pos="9074"/>
          <w:tab w:val="left" w:pos="9075"/>
          <w:tab w:val="left" w:pos="9076"/>
          <w:tab w:val="left" w:pos="9077"/>
          <w:tab w:val="left" w:pos="907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4067"/>
      </w:tblGrid>
      <w:tr w:rsidR="00EE1D10" w14:paraId="5B1C6ECD" w14:textId="77777777">
        <w:trPr>
          <w:trHeight w:val="300"/>
        </w:trPr>
        <w:tc>
          <w:tcPr>
            <w:tcW w:w="5945" w:type="dxa"/>
            <w:vMerge w:val="restart"/>
            <w:shd w:val="clear" w:color="auto" w:fill="auto"/>
            <w:vAlign w:val="center"/>
          </w:tcPr>
          <w:p w14:paraId="560FFD15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 xml:space="preserve">ПОУКА О ПРАВНОМ СРЕДСТВУ: </w:t>
            </w:r>
          </w:p>
          <w:p w14:paraId="3E6CF189" w14:textId="77777777" w:rsidR="00EE1D10" w:rsidRDefault="00EE1D1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</w:pPr>
          </w:p>
          <w:p w14:paraId="747AE59D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 xml:space="preserve">Против </w:t>
            </w: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>ове одлуке може се изјавити жалба у року од 30 дана од дана објављивања одлуке на интернет страни Агенције за привредне регистре, министру надлежном за послове туризма, а преко Агенције за привредне регистре. Административна такса за жалбу у износу од 490,</w:t>
            </w: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 xml:space="preserve">00 динара и решење по жалби у износу од 570,00 динара, уплаћује се у буџет Републике Србије. Жалба се може изјавити и усмено на записник у Агенцији за привредне регистре. </w:t>
            </w:r>
          </w:p>
        </w:tc>
        <w:tc>
          <w:tcPr>
            <w:tcW w:w="4067" w:type="dxa"/>
            <w:shd w:val="clear" w:color="auto" w:fill="auto"/>
            <w:vAlign w:val="center"/>
          </w:tcPr>
          <w:p w14:paraId="29C7B7DD" w14:textId="77777777" w:rsidR="00EE1D10" w:rsidRDefault="00EE1D1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</w:p>
          <w:p w14:paraId="6DE56EA0" w14:textId="77777777" w:rsidR="00EE1D10" w:rsidRDefault="00EE1D1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</w:pPr>
          </w:p>
          <w:p w14:paraId="15D1EC0F" w14:textId="77777777" w:rsidR="00EE1D10" w:rsidRDefault="00EE1D1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</w:pPr>
          </w:p>
          <w:p w14:paraId="3159BFB6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>РЕГИСТРАТОР</w:t>
            </w:r>
          </w:p>
        </w:tc>
      </w:tr>
      <w:tr w:rsidR="00EE1D10" w14:paraId="58C9EBD7" w14:textId="77777777">
        <w:trPr>
          <w:trHeight w:val="300"/>
        </w:trPr>
        <w:tc>
          <w:tcPr>
            <w:tcW w:w="5945" w:type="dxa"/>
            <w:vMerge/>
            <w:shd w:val="clear" w:color="auto" w:fill="auto"/>
            <w:vAlign w:val="center"/>
          </w:tcPr>
          <w:p w14:paraId="6CD38576" w14:textId="77777777" w:rsidR="00EE1D10" w:rsidRDefault="00EE1D10">
            <w:pPr>
              <w:pStyle w:val="Normal0"/>
              <w:tabs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jc w:val="center"/>
            </w:pPr>
          </w:p>
        </w:tc>
        <w:tc>
          <w:tcPr>
            <w:tcW w:w="4067" w:type="dxa"/>
            <w:shd w:val="clear" w:color="auto" w:fill="auto"/>
            <w:vAlign w:val="center"/>
          </w:tcPr>
          <w:p w14:paraId="09B3FBA7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lang w:val="en-US" w:eastAsia="en-US" w:bidi="en-US"/>
              </w:rPr>
              <w:t>__________________</w:t>
            </w:r>
          </w:p>
        </w:tc>
      </w:tr>
      <w:tr w:rsidR="00EE1D10" w14:paraId="2C7DF8A0" w14:textId="77777777">
        <w:trPr>
          <w:trHeight w:val="300"/>
        </w:trPr>
        <w:tc>
          <w:tcPr>
            <w:tcW w:w="5945" w:type="dxa"/>
            <w:vMerge/>
            <w:shd w:val="clear" w:color="auto" w:fill="auto"/>
            <w:vAlign w:val="center"/>
          </w:tcPr>
          <w:p w14:paraId="55697D75" w14:textId="77777777" w:rsidR="00EE1D10" w:rsidRDefault="00EE1D10">
            <w:pPr>
              <w:pStyle w:val="Normal0"/>
              <w:tabs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jc w:val="center"/>
            </w:pPr>
          </w:p>
        </w:tc>
        <w:tc>
          <w:tcPr>
            <w:tcW w:w="4067" w:type="dxa"/>
            <w:shd w:val="clear" w:color="auto" w:fill="auto"/>
            <w:vAlign w:val="center"/>
          </w:tcPr>
          <w:p w14:paraId="4AFECFFD" w14:textId="77777777" w:rsidR="00EE1D10" w:rsidRDefault="00675622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9073"/>
                <w:tab w:val="left" w:pos="9074"/>
                <w:tab w:val="left" w:pos="9075"/>
                <w:tab w:val="left" w:pos="9076"/>
                <w:tab w:val="left" w:pos="9077"/>
                <w:tab w:val="left" w:pos="90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en-US" w:eastAsia="en-US" w:bidi="en-US"/>
              </w:rPr>
            </w:pPr>
            <w:r>
              <w:rPr>
                <w:rFonts w:ascii="Times New Roman" w:eastAsia="Times New Roman" w:hAnsi="Times New Roman"/>
                <w:sz w:val="24"/>
                <w:lang w:val="sr-Cyrl-CS" w:eastAsia="sr-Cyrl-CS" w:bidi="sr-Cyrl-CS"/>
              </w:rPr>
              <w:t>Миладин Маглов</w:t>
            </w:r>
          </w:p>
        </w:tc>
      </w:tr>
    </w:tbl>
    <w:p w14:paraId="77B7D230" w14:textId="77777777" w:rsidR="00EE1D10" w:rsidRDefault="00EE1D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lang w:val="en-US" w:eastAsia="en-US" w:bidi="en-US"/>
        </w:rPr>
      </w:pPr>
    </w:p>
    <w:sectPr w:rsidR="00EE1D10">
      <w:headerReference w:type="default" r:id="rId8"/>
      <w:footerReference w:type="default" r:id="rId9"/>
      <w:pgSz w:w="11907" w:h="16840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D882" w14:textId="77777777" w:rsidR="00675622" w:rsidRDefault="00675622">
      <w:pPr>
        <w:spacing w:after="0" w:line="240" w:lineRule="auto"/>
      </w:pPr>
      <w:r>
        <w:separator/>
      </w:r>
    </w:p>
  </w:endnote>
  <w:endnote w:type="continuationSeparator" w:id="0">
    <w:p w14:paraId="027C9BD3" w14:textId="77777777" w:rsidR="00675622" w:rsidRDefault="0067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D30F" w14:textId="77777777" w:rsidR="00EE1D10" w:rsidRDefault="00675622">
    <w:pPr>
      <w:pStyle w:val="Foot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jc w:val="right"/>
      <w:rPr>
        <w:rFonts w:ascii="Times New Roman" w:eastAsia="Times New Roman" w:hAnsi="Times New Roman"/>
        <w:noProof/>
        <w:lang w:val="sr-Cyrl-RS" w:eastAsia="sr-Cyrl-RS" w:bidi="sr-Cyrl-RS"/>
      </w:rPr>
    </w:pPr>
    <w:r>
      <w:rPr>
        <w:rFonts w:ascii="Times New Roman" w:eastAsia="Times New Roman" w:hAnsi="Times New Roman"/>
        <w:lang w:val="sr-Cyrl-RS" w:eastAsia="sr-Cyrl-RS" w:bidi="sr-Cyrl-RS"/>
      </w:rPr>
      <w:t xml:space="preserve">Страна  </w: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begin"/>
    </w:r>
    <w:r>
      <w:rPr>
        <w:rFonts w:ascii="Times New Roman" w:eastAsia="Times New Roman" w:hAnsi="Times New Roman"/>
        <w:noProof/>
        <w:lang w:val="sr-Cyrl-RS" w:eastAsia="sr-Cyrl-RS" w:bidi="sr-Cyrl-RS"/>
      </w:rPr>
      <w:instrText xml:space="preserve">  PAGE \* Arabic \* MERGEFORMAT </w:instrTex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separate"/>
    </w:r>
    <w:r>
      <w:rPr>
        <w:rFonts w:ascii="Times New Roman" w:eastAsia="Times New Roman" w:hAnsi="Times New Roman"/>
        <w:noProof/>
        <w:lang w:val="sr-Cyrl-RS" w:eastAsia="sr-Cyrl-RS" w:bidi="sr-Cyrl-RS"/>
      </w:rPr>
      <w:t>2</w:t>
    </w:r>
    <w:r>
      <w:rPr>
        <w:rFonts w:ascii="Times New Roman" w:eastAsia="Times New Roman" w:hAnsi="Times New Roman"/>
        <w:lang w:val="sr-Cyrl-RS" w:eastAsia="sr-Cyrl-RS" w:bidi="sr-Cyrl-RS"/>
      </w:rPr>
      <w:fldChar w:fldCharType="end"/>
    </w:r>
    <w:r>
      <w:rPr>
        <w:rFonts w:ascii="Times New Roman" w:eastAsia="Times New Roman" w:hAnsi="Times New Roman"/>
        <w:lang w:val="sr-Cyrl-RS" w:eastAsia="sr-Cyrl-RS" w:bidi="sr-Cyrl-RS"/>
      </w:rPr>
      <w:t xml:space="preserve"> од </w: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begin"/>
    </w:r>
    <w:r>
      <w:rPr>
        <w:rFonts w:ascii="Times New Roman" w:eastAsia="Times New Roman" w:hAnsi="Times New Roman"/>
        <w:noProof/>
        <w:lang w:val="sr-Cyrl-RS" w:eastAsia="sr-Cyrl-RS" w:bidi="sr-Cyrl-RS"/>
      </w:rPr>
      <w:instrText xml:space="preserve"> NUMPAGES \* Arabic \* MERGEFORMAT </w:instrTex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separate"/>
    </w:r>
    <w:r>
      <w:rPr>
        <w:rFonts w:ascii="Times New Roman" w:eastAsia="Times New Roman" w:hAnsi="Times New Roman"/>
        <w:noProof/>
        <w:lang w:val="sr-Cyrl-RS" w:eastAsia="sr-Cyrl-RS" w:bidi="sr-Cyrl-RS"/>
      </w:rPr>
      <w:t>3</w:t>
    </w:r>
    <w:r>
      <w:rPr>
        <w:rFonts w:ascii="Times New Roman" w:eastAsia="Times New Roman" w:hAnsi="Times New Roman"/>
        <w:noProof/>
        <w:lang w:val="sr-Cyrl-RS" w:eastAsia="sr-Cyrl-RS" w:bidi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6D1A" w14:textId="77777777" w:rsidR="00675622" w:rsidRDefault="00675622">
      <w:pPr>
        <w:spacing w:after="0" w:line="240" w:lineRule="auto"/>
      </w:pPr>
      <w:r>
        <w:separator/>
      </w:r>
    </w:p>
  </w:footnote>
  <w:footnote w:type="continuationSeparator" w:id="0">
    <w:p w14:paraId="06603BB1" w14:textId="77777777" w:rsidR="00675622" w:rsidRDefault="0067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8EE7" w14:textId="77777777" w:rsidR="00EE1D10" w:rsidRDefault="00EE1D10">
    <w:pPr>
      <w:pStyle w:val="Header"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rPr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10"/>
    <w:rsid w:val="00675622"/>
    <w:rsid w:val="00855847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8C4E"/>
  <w15:docId w15:val="{BCA2B752-7D1E-47F6-AA40-0A497174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PlaceholderText">
    <w:name w:val="Placeholder Text"/>
    <w:qFormat/>
    <w:rPr>
      <w:color w:val="808080"/>
      <w:rtl w:val="0"/>
      <w:lang w:val="x-none" w:eastAsia="x-none" w:bidi="x-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  <w:rtl w:val="0"/>
      <w:lang w:val="x-none" w:eastAsia="x-none" w:bidi="x-none"/>
    </w:rPr>
  </w:style>
  <w:style w:type="character" w:customStyle="1" w:styleId="Heading2Char">
    <w:name w:val="Heading 2 Char"/>
    <w:qFormat/>
    <w:rPr>
      <w:rFonts w:ascii="Cambria" w:eastAsia="Cambria" w:hAnsi="Cambria" w:cs="Cambria"/>
      <w:b/>
      <w:bCs/>
      <w:color w:val="4F81BD"/>
      <w:sz w:val="26"/>
      <w:szCs w:val="26"/>
      <w:rtl w:val="0"/>
      <w:lang w:val="x-none" w:eastAsia="x-none" w:bidi="x-none"/>
    </w:rPr>
  </w:style>
  <w:style w:type="character" w:customStyle="1" w:styleId="Heading1Char">
    <w:name w:val="Heading 1 Char"/>
    <w:qFormat/>
    <w:rPr>
      <w:rFonts w:ascii="Cambria" w:eastAsia="Cambria" w:hAnsi="Cambria" w:cs="Cambria"/>
      <w:b/>
      <w:bCs/>
      <w:color w:val="365F91"/>
      <w:sz w:val="28"/>
      <w:szCs w:val="28"/>
      <w:rtl w:val="0"/>
      <w:lang w:val="x-none" w:eastAsia="x-none" w:bidi="x-none"/>
    </w:rPr>
  </w:style>
  <w:style w:type="character" w:customStyle="1" w:styleId="HeaderChar">
    <w:name w:val="Header Char"/>
    <w:qFormat/>
    <w:rPr>
      <w:rtl w:val="0"/>
      <w:lang w:val="x-none" w:eastAsia="x-none" w:bidi="x-none"/>
    </w:rPr>
  </w:style>
  <w:style w:type="character" w:customStyle="1" w:styleId="FooterChar">
    <w:name w:val="Footer Char"/>
    <w:qFormat/>
    <w:rPr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381641475819</cp:lastModifiedBy>
  <cp:revision>2</cp:revision>
  <dcterms:created xsi:type="dcterms:W3CDTF">2021-12-01T17:21:00Z</dcterms:created>
  <dcterms:modified xsi:type="dcterms:W3CDTF">2021-12-01T17:21:00Z</dcterms:modified>
</cp:coreProperties>
</file>